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EBFA5" w14:textId="77777777" w:rsidR="00DD0F0E" w:rsidRPr="00F3157A" w:rsidRDefault="00DD0F0E">
      <w:pPr>
        <w:rPr>
          <w:rFonts w:ascii="Arial" w:hAnsi="Arial" w:cs="Arial"/>
          <w:b/>
          <w:color w:val="2E74B5" w:themeColor="accent1" w:themeShade="BF"/>
          <w:sz w:val="24"/>
          <w:szCs w:val="24"/>
          <w:lang w:val="en-US"/>
        </w:rPr>
      </w:pPr>
    </w:p>
    <w:p w14:paraId="54AAF222" w14:textId="2AAFC33E" w:rsidR="00DD0F0E" w:rsidRDefault="00B501BF">
      <w:pPr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>
        <w:rPr>
          <w:rFonts w:ascii="Arial" w:hAnsi="Arial" w:cs="Arial"/>
          <w:b/>
          <w:color w:val="2E74B5" w:themeColor="accent1" w:themeShade="BF"/>
          <w:sz w:val="24"/>
          <w:szCs w:val="24"/>
        </w:rPr>
        <w:t xml:space="preserve">Шаблон </w:t>
      </w:r>
      <w:r w:rsidR="003117BE">
        <w:rPr>
          <w:rFonts w:ascii="Arial" w:hAnsi="Arial" w:cs="Arial"/>
          <w:b/>
          <w:color w:val="2E74B5" w:themeColor="accent1" w:themeShade="BF"/>
          <w:sz w:val="24"/>
          <w:szCs w:val="24"/>
        </w:rPr>
        <w:t xml:space="preserve">карточки </w:t>
      </w:r>
      <w:r w:rsidR="00B35F2B">
        <w:rPr>
          <w:rFonts w:ascii="Arial" w:hAnsi="Arial" w:cs="Arial"/>
          <w:b/>
          <w:color w:val="2E74B5" w:themeColor="accent1" w:themeShade="BF"/>
          <w:sz w:val="24"/>
          <w:szCs w:val="24"/>
        </w:rPr>
        <w:t>оборудования</w:t>
      </w:r>
    </w:p>
    <w:p w14:paraId="3D17F059" w14:textId="77777777" w:rsidR="00DD0F0E" w:rsidRDefault="00DD0F0E">
      <w:pPr>
        <w:ind w:right="-1"/>
        <w:rPr>
          <w:rFonts w:ascii="Arial" w:hAnsi="Arial" w:cs="Arial"/>
          <w:color w:val="808080" w:themeColor="background1" w:themeShade="80"/>
          <w:sz w:val="18"/>
          <w:szCs w:val="24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3E1438" w14:paraId="4C524294" w14:textId="77777777">
        <w:trPr>
          <w:trHeight w:val="614"/>
        </w:trPr>
        <w:tc>
          <w:tcPr>
            <w:tcW w:w="2830" w:type="dxa"/>
          </w:tcPr>
          <w:p w14:paraId="5A6C52AF" w14:textId="77777777" w:rsidR="003117BE" w:rsidRDefault="003117B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08ACE0F0" w14:textId="0A164C88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Название оборудования</w:t>
            </w:r>
          </w:p>
          <w:p w14:paraId="480917F6" w14:textId="1482C0EB" w:rsidR="003117BE" w:rsidRPr="003117BE" w:rsidRDefault="003117BE" w:rsidP="003117B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6515" w:type="dxa"/>
          </w:tcPr>
          <w:p w14:paraId="50DB1E36" w14:textId="77777777" w:rsidR="00DD0F0E" w:rsidRDefault="00DD0F0E">
            <w:pPr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  <w:p w14:paraId="1FE91834" w14:textId="3C83ED32" w:rsidR="00E073EA" w:rsidRPr="003E1438" w:rsidRDefault="00E073EA">
            <w:pPr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sz w:val="20"/>
                <w:szCs w:val="20"/>
              </w:rPr>
              <w:t>Просвечивающий электронный микроскоп</w:t>
            </w:r>
            <w:r w:rsidR="003E1438" w:rsidRPr="003E1438"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</w:t>
            </w:r>
            <w:r w:rsidR="003E1438">
              <w:rPr>
                <w:rFonts w:asciiTheme="majorHAnsi" w:hAnsiTheme="majorHAnsi" w:cstheme="majorHAnsi"/>
                <w:b/>
                <w:sz w:val="20"/>
                <w:szCs w:val="20"/>
                <w:lang w:val="en-US"/>
              </w:rPr>
              <w:t>JEM</w:t>
            </w:r>
            <w:r w:rsidR="003E1438" w:rsidRPr="003E1438"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 2100+, </w:t>
            </w:r>
            <w:r w:rsidR="003E1438">
              <w:rPr>
                <w:rFonts w:asciiTheme="majorHAnsi" w:hAnsiTheme="majorHAnsi" w:cstheme="majorHAnsi"/>
                <w:b/>
                <w:sz w:val="20"/>
                <w:szCs w:val="20"/>
                <w:lang w:val="en-US"/>
              </w:rPr>
              <w:t>JEOL</w:t>
            </w:r>
            <w:r w:rsidR="003E1438" w:rsidRPr="003E1438">
              <w:rPr>
                <w:rFonts w:asciiTheme="majorHAnsi" w:hAnsiTheme="majorHAnsi" w:cstheme="majorHAnsi"/>
                <w:b/>
                <w:sz w:val="20"/>
                <w:szCs w:val="20"/>
              </w:rPr>
              <w:t xml:space="preserve">, </w:t>
            </w:r>
            <w:r w:rsidR="003E1438">
              <w:rPr>
                <w:rFonts w:asciiTheme="majorHAnsi" w:hAnsiTheme="majorHAnsi" w:cstheme="majorHAnsi"/>
                <w:b/>
                <w:sz w:val="20"/>
                <w:szCs w:val="20"/>
              </w:rPr>
              <w:t>Япония</w:t>
            </w:r>
          </w:p>
        </w:tc>
      </w:tr>
      <w:tr w:rsidR="003E1438" w14:paraId="177296AA" w14:textId="77777777">
        <w:trPr>
          <w:trHeight w:val="1173"/>
        </w:trPr>
        <w:tc>
          <w:tcPr>
            <w:tcW w:w="2830" w:type="dxa"/>
          </w:tcPr>
          <w:p w14:paraId="0AD110BE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117C0EDC" w14:textId="143648A6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Назначение</w:t>
            </w:r>
          </w:p>
          <w:p w14:paraId="5F52CC7C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71131099" w14:textId="3413A8B8" w:rsidR="00DD0F0E" w:rsidRDefault="00DD0F0E" w:rsidP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6515" w:type="dxa"/>
          </w:tcPr>
          <w:p w14:paraId="336DE0C5" w14:textId="77777777" w:rsidR="00DD0F0E" w:rsidRDefault="00DD0F0E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FFF00BE" w14:textId="64D6190D" w:rsidR="00F3157A" w:rsidRDefault="003E1438" w:rsidP="003E1438">
            <w:pPr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Просвечивающая электронная микроскопия (ПЭМ) позволяет получить наибольшее разрешение из всех доступных методов исследования </w:t>
            </w:r>
            <w:r w:rsid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нано и микрообъектов</w:t>
            </w: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, таких как клетки, клеточные органеллы, бактерии, вирусы, биогенные макромолекулы</w:t>
            </w:r>
            <w:r w:rsid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, </w:t>
            </w:r>
            <w:proofErr w:type="spellStart"/>
            <w:r w:rsid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наночастицы</w:t>
            </w:r>
            <w:proofErr w:type="spellEnd"/>
            <w:r w:rsid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 металлов и керамик</w:t>
            </w: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. Просвечивающий электронный микроскоп JEM-2100</w:t>
            </w:r>
            <w:r w:rsidR="00F3157A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val="en-US" w:eastAsia="ru-RU"/>
              </w:rPr>
              <w:t>Plus</w:t>
            </w: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 обладает высокими рабочими характеристиками и высококонтрастной электронной оптикой, имеющий максимальное ускоряющее напряжение 200 </w:t>
            </w:r>
            <w:proofErr w:type="spellStart"/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кВ.</w:t>
            </w:r>
            <w:proofErr w:type="spellEnd"/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 </w:t>
            </w:r>
            <w:r w:rsidR="00794DBF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Доукомплектован детектором для сканирующей электронной микроскопии и </w:t>
            </w:r>
            <w:proofErr w:type="spellStart"/>
            <w:r w:rsidR="00794DBF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энергодисперсионным</w:t>
            </w:r>
            <w:proofErr w:type="spellEnd"/>
            <w:r w:rsidR="00794DBF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 спектрометром (ЭДС).</w:t>
            </w:r>
          </w:p>
          <w:p w14:paraId="048BFFC3" w14:textId="77777777" w:rsidR="00794DBF" w:rsidRDefault="00794DBF" w:rsidP="003E1438">
            <w:pPr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bookmarkStart w:id="0" w:name="_GoBack"/>
            <w:bookmarkEnd w:id="0"/>
          </w:p>
          <w:p w14:paraId="1E62F682" w14:textId="5F425D37" w:rsidR="003E1438" w:rsidRPr="003E1438" w:rsidRDefault="003E1438" w:rsidP="003E1438">
            <w:pPr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Применяется в исследованиях образцов для:</w:t>
            </w:r>
          </w:p>
          <w:p w14:paraId="55978D60" w14:textId="7B45F86A" w:rsidR="003E1438" w:rsidRPr="003E1438" w:rsidRDefault="00F3157A" w:rsidP="003E1438">
            <w:pPr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Исследования формы, размеров, кристаллической структуры</w:t>
            </w:r>
            <w:r w:rsidR="00794DBF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, элементного состава </w:t>
            </w:r>
            <w:r w:rsidR="0049360E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неорганических </w:t>
            </w:r>
            <w:proofErr w:type="spellStart"/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наночастиц</w:t>
            </w:r>
            <w:proofErr w:type="spellEnd"/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;</w:t>
            </w:r>
          </w:p>
          <w:p w14:paraId="4B78A338" w14:textId="5B39E0FD" w:rsidR="003E1438" w:rsidRDefault="0049360E" w:rsidP="003E1438">
            <w:pPr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Исследование </w:t>
            </w:r>
            <w:r w:rsidR="003E1438"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крупных белков, белковых комплексов</w:t>
            </w:r>
            <w:r w:rsidR="000A2967" w:rsidRP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, </w:t>
            </w: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вирусов, одиночных макромолекул, липидных </w:t>
            </w:r>
            <w:proofErr w:type="spellStart"/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наночастиц</w:t>
            </w:r>
            <w:proofErr w:type="spellEnd"/>
            <w:r w:rsidR="00F3157A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;</w:t>
            </w:r>
          </w:p>
          <w:p w14:paraId="6E1A6CF0" w14:textId="37259F97" w:rsidR="003E1438" w:rsidRDefault="003E1438" w:rsidP="003E1438">
            <w:pPr>
              <w:numPr>
                <w:ilvl w:val="0"/>
                <w:numId w:val="1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Изучения </w:t>
            </w:r>
            <w:r w:rsidR="0049360E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ультра</w:t>
            </w:r>
            <w:r w:rsidRPr="003E1438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структуры биологических объектов</w:t>
            </w:r>
          </w:p>
          <w:p w14:paraId="0D2F3A9A" w14:textId="77777777" w:rsidR="000A2967" w:rsidRPr="000A2967" w:rsidRDefault="000A2967" w:rsidP="000A2967">
            <w:p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 w:rsidRP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Методики</w:t>
            </w:r>
          </w:p>
          <w:p w14:paraId="67E7EB2D" w14:textId="78CAD9C4" w:rsidR="000A2967" w:rsidRPr="000A2967" w:rsidRDefault="000A2967" w:rsidP="000A2967">
            <w:pPr>
              <w:pStyle w:val="a3"/>
              <w:numPr>
                <w:ilvl w:val="0"/>
                <w:numId w:val="2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 w:rsidRP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Просвечивающая электронная микроскопия (ПЭМ, TEM)</w:t>
            </w:r>
            <w:r w:rsidR="00F3157A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;</w:t>
            </w:r>
          </w:p>
          <w:p w14:paraId="1EE6FE32" w14:textId="1911305D" w:rsidR="000A2967" w:rsidRDefault="000A2967" w:rsidP="000A2967">
            <w:pPr>
              <w:pStyle w:val="a3"/>
              <w:numPr>
                <w:ilvl w:val="0"/>
                <w:numId w:val="2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 xml:space="preserve">Просвечивающая микроскопия высокого разрешения </w:t>
            </w:r>
            <w:r w:rsidRP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(</w:t>
            </w: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val="en-US" w:eastAsia="ru-RU"/>
              </w:rPr>
              <w:t>HRTEM</w:t>
            </w:r>
            <w:r w:rsidRPr="000A2967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)</w:t>
            </w:r>
            <w:r w:rsidR="00F3157A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;</w:t>
            </w:r>
          </w:p>
          <w:p w14:paraId="68C8512D" w14:textId="5316EE49" w:rsidR="00F3157A" w:rsidRPr="000A2967" w:rsidRDefault="00F3157A" w:rsidP="000A2967">
            <w:pPr>
              <w:pStyle w:val="a3"/>
              <w:numPr>
                <w:ilvl w:val="0"/>
                <w:numId w:val="2"/>
              </w:numPr>
              <w:spacing w:before="100" w:beforeAutospacing="1" w:after="100" w:afterAutospacing="1"/>
              <w:jc w:val="both"/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</w:pPr>
            <w:r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Дифракция электронов</w:t>
            </w:r>
            <w:r w:rsidR="00725591">
              <w:rPr>
                <w:rFonts w:ascii="Verdana" w:eastAsia="Times New Roman" w:hAnsi="Verdana" w:cs="Times New Roman"/>
                <w:color w:val="202020"/>
                <w:sz w:val="21"/>
                <w:szCs w:val="21"/>
                <w:lang w:eastAsia="ru-RU"/>
              </w:rPr>
              <w:t>.</w:t>
            </w:r>
          </w:p>
          <w:p w14:paraId="118AAB0E" w14:textId="77777777" w:rsidR="003E1438" w:rsidRDefault="003E1438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Результаты работы на микроскопе отражены в:</w:t>
            </w:r>
          </w:p>
          <w:p w14:paraId="3909C897" w14:textId="71C77510" w:rsidR="003E1438" w:rsidRDefault="003E1438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BE2DA6E" w14:textId="2D7A3CE1" w:rsidR="003E1438" w:rsidRDefault="003E1438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Shakhgildyan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Georgiy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Leon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Avakyan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Grigory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Atroshchenko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Maxim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Vetchinnikov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Alexandra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Zolikova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Elena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Ignat’eva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Mariam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Ziyatdinova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Elena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Subcheva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Lusegen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Bugaev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, и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Vladimir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Sigaev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. </w:t>
            </w:r>
            <w:r w:rsidRPr="003E1438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«Ultra-Broadband Plasmon Resonance in Gold Nanoparticles Precipitated in ZnO-Al2O3-SiO2 Glass».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Ceramics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 7, </w:t>
            </w:r>
            <w:proofErr w:type="spellStart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вып</w:t>
            </w:r>
            <w:proofErr w:type="spellEnd"/>
            <w:r w:rsidRPr="003E1438">
              <w:rPr>
                <w:rFonts w:asciiTheme="majorHAnsi" w:hAnsiTheme="majorHAnsi" w:cstheme="majorHAnsi"/>
                <w:sz w:val="20"/>
                <w:szCs w:val="20"/>
              </w:rPr>
              <w:t xml:space="preserve">. 2 (25 апрель 2024 г.): 562–78. </w:t>
            </w:r>
            <w:hyperlink r:id="rId7" w:history="1">
              <w:r w:rsidRPr="00A27EF1">
                <w:rPr>
                  <w:rStyle w:val="af9"/>
                  <w:rFonts w:asciiTheme="majorHAnsi" w:hAnsiTheme="majorHAnsi" w:cstheme="majorHAnsi"/>
                  <w:sz w:val="20"/>
                  <w:szCs w:val="20"/>
                </w:rPr>
                <w:t>https://doi.org/10.3390/ceramics7020037</w:t>
              </w:r>
            </w:hyperlink>
            <w:r w:rsidRPr="003E1438">
              <w:rPr>
                <w:rFonts w:asciiTheme="majorHAnsi" w:hAnsiTheme="majorHAnsi" w:cstheme="majorHAnsi"/>
                <w:sz w:val="20"/>
                <w:szCs w:val="20"/>
              </w:rPr>
              <w:t>.</w:t>
            </w:r>
          </w:p>
          <w:p w14:paraId="0E585AE0" w14:textId="77777777" w:rsidR="003E1438" w:rsidRDefault="003E1438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B2CC422" w14:textId="0B5DF8D3" w:rsidR="003E1438" w:rsidRDefault="003E1438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1F62DD" wp14:editId="0D846698">
                  <wp:extent cx="3819525" cy="2628591"/>
                  <wp:effectExtent l="0" t="0" r="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7732" b="11006"/>
                          <a:stretch/>
                        </pic:blipFill>
                        <pic:spPr bwMode="auto">
                          <a:xfrm>
                            <a:off x="0" y="0"/>
                            <a:ext cx="3838662" cy="2641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E4F358" w14:textId="53FD3541" w:rsidR="003E1438" w:rsidRDefault="00FE5EA2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 xml:space="preserve">     Изображения ПЭМ и ПЭМ высокого разрешения стекла.</w:t>
            </w:r>
          </w:p>
          <w:p w14:paraId="33F0DF59" w14:textId="77777777" w:rsidR="0049360E" w:rsidRDefault="0049360E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750D141" w14:textId="4F0A2A15" w:rsidR="00694E1C" w:rsidRPr="0049360E" w:rsidRDefault="0049360E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  <w:lang w:val="en-US"/>
              </w:rPr>
            </w:pP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Gurtsieva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Dzerassa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Ekaterina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Minskaia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Sofia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Zhuravleva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Elena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Subcheva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Elena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Sakhibgaraeva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Andrew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Brovin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Artem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Tumaev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 xml:space="preserve">, and Alexander </w:t>
            </w:r>
            <w:proofErr w:type="spellStart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Karabelsky</w:t>
            </w:r>
            <w:proofErr w:type="spellEnd"/>
            <w:r w:rsidRPr="0049360E">
              <w:rPr>
                <w:rFonts w:asciiTheme="majorHAnsi" w:hAnsiTheme="majorHAnsi" w:cstheme="majorHAnsi"/>
                <w:sz w:val="20"/>
                <w:szCs w:val="20"/>
                <w:lang w:val="en-US"/>
              </w:rPr>
              <w:t>. 2024. "Engineered AAV2.7m8 Serotype Shows Significantly Higher Transduction Efficiency of ARPE-19 and HEK293 Cell Lines Compared to AAV5, AAV8 and AAV9 Serotypes" Pharmaceutics 16, no. 1: 138. https://doi.org/10.3390/pharmaceutics16010138</w:t>
            </w:r>
          </w:p>
          <w:p w14:paraId="61A7ECD8" w14:textId="5B9576EC" w:rsidR="00694E1C" w:rsidRPr="00FE5EA2" w:rsidRDefault="00694E1C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0022B0" wp14:editId="0860F538">
                  <wp:extent cx="3915020" cy="3057525"/>
                  <wp:effectExtent l="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119" cy="306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0BF96" w14:textId="1A86556F" w:rsidR="003E1438" w:rsidRDefault="0049360E" w:rsidP="003117B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Просвечивающая электронная микроскопия аденоассоциированных вирусов</w:t>
            </w:r>
          </w:p>
        </w:tc>
      </w:tr>
      <w:tr w:rsidR="003E1438" w14:paraId="01356908" w14:textId="77777777">
        <w:trPr>
          <w:trHeight w:val="1173"/>
        </w:trPr>
        <w:tc>
          <w:tcPr>
            <w:tcW w:w="2830" w:type="dxa"/>
          </w:tcPr>
          <w:p w14:paraId="220AC1F0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1BEE749" w14:textId="268BB004" w:rsidR="00DD0F0E" w:rsidRDefault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Ссылка для бронирования</w:t>
            </w:r>
          </w:p>
          <w:p w14:paraId="63BB9FDA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33CE277D" w14:textId="77777777" w:rsidR="00DD0F0E" w:rsidRDefault="00DD0F0E" w:rsidP="00B35F2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6515" w:type="dxa"/>
          </w:tcPr>
          <w:p w14:paraId="06CDBC35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DB9EFE8" w14:textId="77777777" w:rsidR="00DD0F0E" w:rsidRDefault="00DD0F0E">
            <w:pPr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3E1438" w14:paraId="50835851" w14:textId="77777777">
        <w:trPr>
          <w:trHeight w:val="1173"/>
        </w:trPr>
        <w:tc>
          <w:tcPr>
            <w:tcW w:w="2830" w:type="dxa"/>
          </w:tcPr>
          <w:p w14:paraId="790B11E6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8BA9506" w14:textId="398691D4" w:rsidR="00DD0F0E" w:rsidRDefault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Ресурсный центр</w:t>
            </w:r>
          </w:p>
          <w:p w14:paraId="68F3DEEB" w14:textId="77777777" w:rsidR="00DD0F0E" w:rsidRDefault="00DD0F0E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</w:p>
          <w:p w14:paraId="6EBBD21B" w14:textId="11BA2783" w:rsidR="00DD0F0E" w:rsidRDefault="00B501BF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(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к которому относится оборудование</w:t>
            </w: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)</w:t>
            </w:r>
          </w:p>
          <w:p w14:paraId="367855DD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6515" w:type="dxa"/>
          </w:tcPr>
          <w:p w14:paraId="35A8243A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3FEF922B" w14:textId="77777777" w:rsidR="000A2967" w:rsidRDefault="000A2967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4182C318" w14:textId="25BDEBBF" w:rsidR="000A2967" w:rsidRDefault="000A2967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Ресурсный центр Биоматериалов</w:t>
            </w:r>
          </w:p>
        </w:tc>
      </w:tr>
      <w:tr w:rsidR="003E1438" w14:paraId="2869656C" w14:textId="77777777">
        <w:trPr>
          <w:trHeight w:val="1173"/>
        </w:trPr>
        <w:tc>
          <w:tcPr>
            <w:tcW w:w="2830" w:type="dxa"/>
          </w:tcPr>
          <w:p w14:paraId="59E00B25" w14:textId="77777777" w:rsidR="00DD0F0E" w:rsidRDefault="00DD0F0E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55CFA5F6" w14:textId="53BF767C" w:rsidR="00DD0F0E" w:rsidRPr="00B35F2B" w:rsidRDefault="00B35F2B" w:rsidP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Год выпуска</w:t>
            </w:r>
          </w:p>
        </w:tc>
        <w:tc>
          <w:tcPr>
            <w:tcW w:w="6515" w:type="dxa"/>
          </w:tcPr>
          <w:p w14:paraId="520505B0" w14:textId="77777777" w:rsidR="00DD0F0E" w:rsidRDefault="00DD0F0E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="Times New Roman" w:eastAsia="Times New Roman" w:hAnsi="Times New Roman" w:cs="Times New Roman"/>
              </w:rPr>
            </w:pPr>
          </w:p>
          <w:p w14:paraId="1A1EBDF0" w14:textId="3411B33D" w:rsidR="000A2967" w:rsidRDefault="000A2967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2021</w:t>
            </w:r>
          </w:p>
        </w:tc>
      </w:tr>
      <w:tr w:rsidR="003E1438" w14:paraId="452A45DD" w14:textId="77777777">
        <w:trPr>
          <w:trHeight w:val="1173"/>
        </w:trPr>
        <w:tc>
          <w:tcPr>
            <w:tcW w:w="2830" w:type="dxa"/>
          </w:tcPr>
          <w:p w14:paraId="6E64B3C7" w14:textId="77777777" w:rsidR="00DD0F0E" w:rsidRDefault="00DD0F0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2851C770" w14:textId="26568085" w:rsidR="00DD0F0E" w:rsidRDefault="00B35F2B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  <w:t>Фото со съемки оборудования</w:t>
            </w:r>
          </w:p>
          <w:p w14:paraId="645CEE20" w14:textId="77777777" w:rsidR="00DD0F0E" w:rsidRDefault="00DD0F0E">
            <w:pPr>
              <w:rPr>
                <w:rFonts w:asciiTheme="majorHAnsi" w:hAnsiTheme="majorHAnsi" w:cstheme="majorHAnsi"/>
                <w:b/>
                <w:color w:val="404040" w:themeColor="text1" w:themeTint="BF"/>
                <w:sz w:val="20"/>
                <w:szCs w:val="20"/>
              </w:rPr>
            </w:pPr>
          </w:p>
          <w:p w14:paraId="0B140600" w14:textId="153DF45A" w:rsidR="00DD0F0E" w:rsidRPr="00B35F2B" w:rsidRDefault="00B501BF" w:rsidP="00B35F2B">
            <w:pP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(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 xml:space="preserve">прим: 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  <w:lang w:val="en-US"/>
              </w:rPr>
              <w:t>SIR</w:t>
            </w:r>
            <w:r w:rsidR="00B35F2B" w:rsidRP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_</w:t>
            </w:r>
            <w:r w:rsidR="00B35F2B"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2888</w:t>
            </w:r>
            <w:r>
              <w:rPr>
                <w:rFonts w:asciiTheme="majorHAnsi" w:hAnsiTheme="majorHAnsi" w:cstheme="majorHAnsi"/>
                <w:color w:val="404040" w:themeColor="text1" w:themeTint="BF"/>
                <w:sz w:val="20"/>
                <w:szCs w:val="20"/>
              </w:rPr>
              <w:t>)</w:t>
            </w:r>
          </w:p>
        </w:tc>
        <w:tc>
          <w:tcPr>
            <w:tcW w:w="6515" w:type="dxa"/>
          </w:tcPr>
          <w:p w14:paraId="1706D701" w14:textId="77777777" w:rsidR="00DD0F0E" w:rsidRDefault="00DD0F0E" w:rsidP="00B35F2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1A36D8DD" w14:textId="3512AE8F" w:rsidR="000A2967" w:rsidRDefault="005C763A" w:rsidP="000A2967">
            <w:pPr>
              <w:rPr>
                <w:rFonts w:asciiTheme="majorHAnsi" w:hAnsiTheme="majorHAnsi" w:cstheme="majorHAnsi"/>
                <w:sz w:val="20"/>
                <w:szCs w:val="20"/>
              </w:rPr>
            </w:pPr>
            <w:hyperlink r:id="rId10" w:history="1">
              <w:r w:rsidR="000A2967" w:rsidRPr="000A2967">
                <w:rPr>
                  <w:rStyle w:val="af9"/>
                  <w:rFonts w:asciiTheme="majorHAnsi" w:hAnsiTheme="majorHAnsi" w:cstheme="majorHAnsi"/>
                  <w:sz w:val="20"/>
                  <w:szCs w:val="20"/>
                </w:rPr>
                <w:t>JEM 2100, JEOL.jpg</w:t>
              </w:r>
            </w:hyperlink>
          </w:p>
        </w:tc>
      </w:tr>
    </w:tbl>
    <w:p w14:paraId="5BAAD426" w14:textId="77777777" w:rsidR="00DD0F0E" w:rsidRDefault="00DD0F0E">
      <w:pPr>
        <w:rPr>
          <w:rFonts w:ascii="Arial" w:hAnsi="Arial" w:cs="Arial"/>
        </w:rPr>
      </w:pPr>
    </w:p>
    <w:p w14:paraId="4399A141" w14:textId="21C68691" w:rsidR="00DB5161" w:rsidRPr="00B35F2B" w:rsidRDefault="00B35F2B">
      <w:pPr>
        <w:rPr>
          <w:rFonts w:ascii="Arial" w:hAnsi="Arial" w:cs="Arial"/>
          <w:color w:val="767171" w:themeColor="background2" w:themeShade="80"/>
        </w:rPr>
      </w:pPr>
      <w:r>
        <w:rPr>
          <w:rFonts w:ascii="Arial" w:hAnsi="Arial" w:cs="Arial"/>
          <w:color w:val="767171" w:themeColor="background2" w:themeShade="80"/>
        </w:rPr>
        <w:t>По ссылке</w:t>
      </w:r>
      <w:r w:rsidR="003117BE">
        <w:rPr>
          <w:rFonts w:ascii="Arial" w:hAnsi="Arial" w:cs="Arial"/>
          <w:color w:val="767171" w:themeColor="background2" w:themeShade="80"/>
        </w:rPr>
        <w:t xml:space="preserve"> вы </w:t>
      </w:r>
      <w:r w:rsidR="00DB5161">
        <w:rPr>
          <w:rFonts w:ascii="Arial" w:hAnsi="Arial" w:cs="Arial"/>
          <w:color w:val="767171" w:themeColor="background2" w:themeShade="80"/>
        </w:rPr>
        <w:t>можете ознакомиться с примером карточки</w:t>
      </w:r>
      <w:r>
        <w:rPr>
          <w:rFonts w:ascii="Arial" w:hAnsi="Arial" w:cs="Arial"/>
          <w:color w:val="767171" w:themeColor="background2" w:themeShade="80"/>
        </w:rPr>
        <w:t>:</w:t>
      </w:r>
    </w:p>
    <w:p w14:paraId="2F3FB4D2" w14:textId="60A9C955" w:rsidR="00B35F2B" w:rsidRPr="00B35F2B" w:rsidRDefault="005C763A">
      <w:pPr>
        <w:rPr>
          <w:rFonts w:ascii="Arial" w:hAnsi="Arial" w:cs="Arial"/>
          <w:color w:val="767171" w:themeColor="background2" w:themeShade="80"/>
        </w:rPr>
      </w:pPr>
      <w:hyperlink r:id="rId11" w:history="1">
        <w:r w:rsidR="00B35F2B" w:rsidRPr="008D18B1">
          <w:rPr>
            <w:rStyle w:val="af9"/>
            <w:rFonts w:ascii="Arial" w:hAnsi="Arial" w:cs="Arial"/>
            <w:lang w:val="en-US"/>
          </w:rPr>
          <w:t>https</w:t>
        </w:r>
        <w:r w:rsidR="00B35F2B" w:rsidRPr="00B35F2B">
          <w:rPr>
            <w:rStyle w:val="af9"/>
            <w:rFonts w:ascii="Arial" w:hAnsi="Arial" w:cs="Arial"/>
          </w:rPr>
          <w:t>://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siriusuniversity</w:t>
        </w:r>
        <w:proofErr w:type="spellEnd"/>
        <w:r w:rsidR="00B35F2B" w:rsidRPr="00B35F2B">
          <w:rPr>
            <w:rStyle w:val="af9"/>
            <w:rFonts w:ascii="Arial" w:hAnsi="Arial" w:cs="Arial"/>
          </w:rPr>
          <w:t>.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ru</w:t>
        </w:r>
        <w:proofErr w:type="spellEnd"/>
        <w:r w:rsidR="00B35F2B" w:rsidRPr="00B35F2B">
          <w:rPr>
            <w:rStyle w:val="af9"/>
            <w:rFonts w:ascii="Arial" w:hAnsi="Arial" w:cs="Arial"/>
          </w:rPr>
          <w:t>/</w:t>
        </w:r>
        <w:r w:rsidR="00B35F2B" w:rsidRPr="008D18B1">
          <w:rPr>
            <w:rStyle w:val="af9"/>
            <w:rFonts w:ascii="Arial" w:hAnsi="Arial" w:cs="Arial"/>
            <w:lang w:val="en-US"/>
          </w:rPr>
          <w:t>equipment</w:t>
        </w:r>
        <w:r w:rsidR="00B35F2B" w:rsidRPr="00B35F2B">
          <w:rPr>
            <w:rStyle w:val="af9"/>
            <w:rFonts w:ascii="Arial" w:hAnsi="Arial" w:cs="Arial"/>
          </w:rPr>
          <w:t>/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bruker</w:t>
        </w:r>
        <w:proofErr w:type="spellEnd"/>
        <w:r w:rsidR="00B35F2B" w:rsidRPr="00B35F2B">
          <w:rPr>
            <w:rStyle w:val="af9"/>
            <w:rFonts w:ascii="Arial" w:hAnsi="Arial" w:cs="Arial"/>
          </w:rPr>
          <w:t>-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avance</w:t>
        </w:r>
        <w:proofErr w:type="spellEnd"/>
        <w:r w:rsidR="00B35F2B" w:rsidRPr="00B35F2B">
          <w:rPr>
            <w:rStyle w:val="af9"/>
            <w:rFonts w:ascii="Arial" w:hAnsi="Arial" w:cs="Arial"/>
          </w:rPr>
          <w:t>-</w:t>
        </w:r>
        <w:r w:rsidR="00B35F2B" w:rsidRPr="008D18B1">
          <w:rPr>
            <w:rStyle w:val="af9"/>
            <w:rFonts w:ascii="Arial" w:hAnsi="Arial" w:cs="Arial"/>
            <w:lang w:val="en-US"/>
          </w:rPr>
          <w:t>neo</w:t>
        </w:r>
        <w:r w:rsidR="00B35F2B" w:rsidRPr="00B35F2B">
          <w:rPr>
            <w:rStyle w:val="af9"/>
            <w:rFonts w:ascii="Arial" w:hAnsi="Arial" w:cs="Arial"/>
          </w:rPr>
          <w:t>-400-</w:t>
        </w:r>
        <w:proofErr w:type="spellStart"/>
        <w:r w:rsidR="00B35F2B" w:rsidRPr="008D18B1">
          <w:rPr>
            <w:rStyle w:val="af9"/>
            <w:rFonts w:ascii="Arial" w:hAnsi="Arial" w:cs="Arial"/>
            <w:lang w:val="en-US"/>
          </w:rPr>
          <w:t>mhz</w:t>
        </w:r>
        <w:proofErr w:type="spellEnd"/>
        <w:r w:rsidR="00B35F2B" w:rsidRPr="00B35F2B">
          <w:rPr>
            <w:rStyle w:val="af9"/>
            <w:rFonts w:ascii="Arial" w:hAnsi="Arial" w:cs="Arial"/>
          </w:rPr>
          <w:t>/</w:t>
        </w:r>
      </w:hyperlink>
    </w:p>
    <w:p w14:paraId="77CC0038" w14:textId="77777777" w:rsidR="00DD0F0E" w:rsidRPr="00B35F2B" w:rsidRDefault="00B501BF">
      <w:pPr>
        <w:rPr>
          <w:rFonts w:ascii="Arial" w:hAnsi="Arial" w:cs="Arial"/>
          <w:color w:val="767171" w:themeColor="background2" w:themeShade="80"/>
        </w:rPr>
      </w:pPr>
      <w:r>
        <w:rPr>
          <w:rFonts w:ascii="Arial" w:hAnsi="Arial" w:cs="Arial"/>
          <w:color w:val="767171" w:themeColor="background2" w:themeShade="80"/>
        </w:rPr>
        <w:t xml:space="preserve">Спасибо, что уделили время и заполнили данную информацию. </w:t>
      </w:r>
    </w:p>
    <w:sectPr w:rsidR="00DD0F0E" w:rsidRPr="00B35F2B">
      <w:headerReference w:type="default" r:id="rId1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8F303A" w14:textId="77777777" w:rsidR="005C763A" w:rsidRDefault="005C763A">
      <w:pPr>
        <w:spacing w:after="0" w:line="240" w:lineRule="auto"/>
      </w:pPr>
      <w:r>
        <w:separator/>
      </w:r>
    </w:p>
  </w:endnote>
  <w:endnote w:type="continuationSeparator" w:id="0">
    <w:p w14:paraId="3633BE27" w14:textId="77777777" w:rsidR="005C763A" w:rsidRDefault="005C7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B2563A" w14:textId="77777777" w:rsidR="005C763A" w:rsidRDefault="005C763A">
      <w:pPr>
        <w:spacing w:after="0" w:line="240" w:lineRule="auto"/>
      </w:pPr>
      <w:r>
        <w:separator/>
      </w:r>
    </w:p>
  </w:footnote>
  <w:footnote w:type="continuationSeparator" w:id="0">
    <w:p w14:paraId="548EBB73" w14:textId="77777777" w:rsidR="005C763A" w:rsidRDefault="005C76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63FCC1" w14:textId="77777777" w:rsidR="00DD0F0E" w:rsidRDefault="00B501BF">
    <w:pPr>
      <w:pStyle w:val="af5"/>
    </w:pPr>
    <w:r>
      <w:rPr>
        <w:rFonts w:ascii="Arial" w:hAnsi="Arial" w:cs="Arial"/>
        <w:b/>
        <w:noProof/>
        <w:color w:val="5B9BD5" w:themeColor="accent1"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6602C78" wp14:editId="3296BE2D">
              <wp:simplePos x="0" y="0"/>
              <wp:positionH relativeFrom="column">
                <wp:posOffset>-137160</wp:posOffset>
              </wp:positionH>
              <wp:positionV relativeFrom="paragraph">
                <wp:posOffset>-193040</wp:posOffset>
              </wp:positionV>
              <wp:extent cx="1558925" cy="638175"/>
              <wp:effectExtent l="0" t="0" r="0" b="0"/>
              <wp:wrapTight wrapText="bothSides">
                <wp:wrapPolygon edited="1">
                  <wp:start x="3695" y="2579"/>
                  <wp:lineTo x="2112" y="4513"/>
                  <wp:lineTo x="1320" y="9027"/>
                  <wp:lineTo x="1584" y="14184"/>
                  <wp:lineTo x="2903" y="17409"/>
                  <wp:lineTo x="3695" y="18699"/>
                  <wp:lineTo x="5015" y="18699"/>
                  <wp:lineTo x="15573" y="17409"/>
                  <wp:lineTo x="20060" y="16119"/>
                  <wp:lineTo x="20588" y="6447"/>
                  <wp:lineTo x="19004" y="5803"/>
                  <wp:lineTo x="5015" y="2579"/>
                  <wp:lineTo x="3695" y="2579"/>
                </wp:wrapPolygon>
              </wp:wrapTight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Лого Сириус-01.png"/>
                      <pic:cNvPicPr>
                        <a:picLocks noChangeAspect="1"/>
                      </pic:cNvPicPr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558925" cy="63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o:spid="_x0000_s0" type="#_x0000_t75" style="position:absolute;z-index:-251658240;o:allowoverlap:true;o:allowincell:true;mso-position-horizontal-relative:text;margin-left:-10.8pt;mso-position-horizontal:absolute;mso-position-vertical-relative:text;margin-top:-15.2pt;mso-position-vertical:absolute;width:122.8pt;height:50.2pt;mso-wrap-distance-left:9.0pt;mso-wrap-distance-top:0.0pt;mso-wrap-distance-right:9.0pt;mso-wrap-distance-bottom:0.0pt;" wrapcoords="17106 11940 9778 20894 6111 41792 7333 65667 13440 80597 17106 86569 23218 86569 72097 80597 92870 74625 95315 29847 87981 26866 23218 11940 17106 11940" stroked="false">
              <v:path textboxrect="0,0,0,0"/>
              <w10:wrap type="tight"/>
              <v:imagedata r:id="rId2" o:title="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47372F"/>
    <w:multiLevelType w:val="multilevel"/>
    <w:tmpl w:val="75524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7D0CBF"/>
    <w:multiLevelType w:val="hybridMultilevel"/>
    <w:tmpl w:val="5650A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F0E"/>
    <w:rsid w:val="000A2967"/>
    <w:rsid w:val="000E337E"/>
    <w:rsid w:val="0029259A"/>
    <w:rsid w:val="003117BE"/>
    <w:rsid w:val="003828AC"/>
    <w:rsid w:val="003E1438"/>
    <w:rsid w:val="00405952"/>
    <w:rsid w:val="00466B7E"/>
    <w:rsid w:val="0049360E"/>
    <w:rsid w:val="004F2D21"/>
    <w:rsid w:val="005C763A"/>
    <w:rsid w:val="005D70AB"/>
    <w:rsid w:val="00601E60"/>
    <w:rsid w:val="00694E1C"/>
    <w:rsid w:val="006C4FA2"/>
    <w:rsid w:val="00725591"/>
    <w:rsid w:val="00794DBF"/>
    <w:rsid w:val="00851139"/>
    <w:rsid w:val="00887866"/>
    <w:rsid w:val="0096747F"/>
    <w:rsid w:val="00A2354B"/>
    <w:rsid w:val="00B35F2B"/>
    <w:rsid w:val="00B501BF"/>
    <w:rsid w:val="00CD351A"/>
    <w:rsid w:val="00DB5161"/>
    <w:rsid w:val="00DD0F0E"/>
    <w:rsid w:val="00E073EA"/>
    <w:rsid w:val="00F3157A"/>
    <w:rsid w:val="00F32C23"/>
    <w:rsid w:val="00FE5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EA221"/>
  <w15:docId w15:val="{240E424A-AC83-4CAF-963C-0A4C7E687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b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2">
    <w:name w:val="TOC Heading"/>
    <w:uiPriority w:val="39"/>
    <w:unhideWhenUsed/>
  </w:style>
  <w:style w:type="paragraph" w:styleId="af3">
    <w:name w:val="table of figures"/>
    <w:basedOn w:val="a"/>
    <w:next w:val="a"/>
    <w:uiPriority w:val="99"/>
    <w:unhideWhenUsed/>
    <w:pPr>
      <w:spacing w:after="0"/>
    </w:pPr>
  </w:style>
  <w:style w:type="table" w:styleId="af4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5">
    <w:name w:val="header"/>
    <w:basedOn w:val="a"/>
    <w:link w:val="af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</w:style>
  <w:style w:type="paragraph" w:styleId="af7">
    <w:name w:val="foot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a">
    <w:name w:val="Normal (Web)"/>
    <w:basedOn w:val="a"/>
    <w:uiPriority w:val="99"/>
    <w:unhideWhenUsed/>
    <w:rsid w:val="00DB51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B35F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7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37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6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oi.org/10.3390/ceramics7020037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iriusuniversity.ru/equipment/bruker-avance-neo-400-mhz/" TargetMode="External"/><Relationship Id="rId5" Type="http://schemas.openxmlformats.org/officeDocument/2006/relationships/footnotes" Target="footnotes.xml"/><Relationship Id="rId10" Type="http://schemas.openxmlformats.org/officeDocument/2006/relationships/hyperlink" Target="JEM%202100,%20JEOL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3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Пуйто Анастасия Игоревна</dc:creator>
  <cp:keywords/>
  <dc:description/>
  <cp:lastModifiedBy>Субчева Елена Николаевна</cp:lastModifiedBy>
  <cp:revision>6</cp:revision>
  <dcterms:created xsi:type="dcterms:W3CDTF">2024-08-30T07:44:00Z</dcterms:created>
  <dcterms:modified xsi:type="dcterms:W3CDTF">2024-09-04T07:22:00Z</dcterms:modified>
</cp:coreProperties>
</file>